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CF" w:rsidRDefault="005B64CF" w:rsidP="005B64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5"/>
          <w:sz w:val="20"/>
          <w:szCs w:val="20"/>
        </w:rPr>
      </w:pPr>
      <w:r w:rsidRPr="005B64CF">
        <w:rPr>
          <w:rFonts w:ascii="Times New Roman" w:hAnsi="Times New Roman" w:cs="Times New Roman"/>
          <w:b/>
          <w:color w:val="000000" w:themeColor="text1"/>
          <w:spacing w:val="-5"/>
          <w:sz w:val="20"/>
          <w:szCs w:val="20"/>
        </w:rPr>
        <w:t xml:space="preserve"> Учебно-тематический  план</w:t>
      </w:r>
    </w:p>
    <w:p w:rsidR="005B64CF" w:rsidRPr="005B64CF" w:rsidRDefault="005B64CF" w:rsidP="005B64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5"/>
          <w:sz w:val="20"/>
          <w:szCs w:val="20"/>
        </w:rPr>
      </w:pPr>
    </w:p>
    <w:tbl>
      <w:tblPr>
        <w:tblW w:w="103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/>
      </w:tblPr>
      <w:tblGrid>
        <w:gridCol w:w="596"/>
        <w:gridCol w:w="3358"/>
        <w:gridCol w:w="696"/>
        <w:gridCol w:w="851"/>
        <w:gridCol w:w="992"/>
        <w:gridCol w:w="1134"/>
        <w:gridCol w:w="992"/>
        <w:gridCol w:w="851"/>
        <w:gridCol w:w="851"/>
      </w:tblGrid>
      <w:tr w:rsidR="005B64CF" w:rsidRPr="005B64CF" w:rsidTr="000C7C97">
        <w:trPr>
          <w:trHeight w:val="2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модулей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Всего, </w:t>
            </w:r>
            <w:proofErr w:type="spellStart"/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</w:t>
            </w:r>
            <w:proofErr w:type="gramStart"/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</w:t>
            </w:r>
            <w:proofErr w:type="spellEnd"/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них кол-во часов в форме ЭО и ДОТ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Срок выполнения </w:t>
            </w: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CF" w:rsidRPr="005B64CF" w:rsidRDefault="005B64CF" w:rsidP="005B64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CF" w:rsidRPr="005B64CF" w:rsidRDefault="005B64CF" w:rsidP="005B64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промеж</w:t>
            </w:r>
            <w:proofErr w:type="gramStart"/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итог. контроль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CF" w:rsidRPr="005B64CF" w:rsidRDefault="005B64CF" w:rsidP="005B64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B64CF" w:rsidRPr="005B64CF" w:rsidTr="005B64CF">
        <w:trPr>
          <w:trHeight w:val="11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Модуль 1. Стандарты </w:t>
            </w:r>
            <w:proofErr w:type="spellStart"/>
            <w:r w:rsidRPr="005B64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 w:rsidRPr="005B64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и спецификация стандартов </w:t>
            </w:r>
            <w:proofErr w:type="spellStart"/>
            <w:r w:rsidRPr="005B64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 w:rsidRPr="005B64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 компетенции «Лабораторный химический анализ». Разделы спецификации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1.04-4.04</w:t>
            </w:r>
          </w:p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2021</w:t>
            </w:r>
          </w:p>
        </w:tc>
      </w:tr>
      <w:tr w:rsidR="005B64CF" w:rsidRPr="005B64CF" w:rsidTr="005B64CF">
        <w:trPr>
          <w:trHeight w:val="77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Актуальное техническое описание по компетенции. Спецификация стандарта </w:t>
            </w:r>
            <w:proofErr w:type="spellStart"/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компетенции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B64CF" w:rsidRPr="005B64CF" w:rsidTr="005B64CF">
        <w:trPr>
          <w:trHeight w:val="57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Модуль 2. Современные технологии в профессиональной сфере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5.04-11.04</w:t>
            </w:r>
          </w:p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2021</w:t>
            </w: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Тенденции развития аналитической химии. Современные методы физико-химических анализов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Модуль 3 Неорганическая химия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5.04-11.04</w:t>
            </w:r>
          </w:p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2021</w:t>
            </w: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Исследования, испытания, измерения по профилю лаборатории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Окислительно-восстановительные процессы. Растворы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Комплексные соединения. Свойства </w:t>
            </w:r>
            <w:proofErr w:type="spellStart"/>
            <w:r w:rsidRPr="005B64CF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s</w:t>
            </w:r>
            <w:proofErr w:type="spellEnd"/>
            <w:r w:rsidRPr="005B64CF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-, </w:t>
            </w:r>
            <w:proofErr w:type="spellStart"/>
            <w:r w:rsidRPr="005B64CF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p</w:t>
            </w:r>
            <w:proofErr w:type="spellEnd"/>
            <w:r w:rsidRPr="005B64CF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-, </w:t>
            </w:r>
            <w:proofErr w:type="spellStart"/>
            <w:r w:rsidRPr="005B64CF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d</w:t>
            </w:r>
            <w:proofErr w:type="spellEnd"/>
            <w:r w:rsidRPr="005B64CF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- элементов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Модуль 4. Органическая химия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12.04-14.04</w:t>
            </w:r>
          </w:p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2021</w:t>
            </w: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Предмет органической химии, классификация реагентов и реакций, углеводороды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/>
                <w:sz w:val="20"/>
                <w:szCs w:val="20"/>
              </w:rPr>
              <w:t>Изомерия органических соединений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CF">
              <w:rPr>
                <w:rFonts w:ascii="Times New Roman" w:hAnsi="Times New Roman"/>
                <w:sz w:val="20"/>
                <w:szCs w:val="20"/>
              </w:rPr>
              <w:t>Химические свойства и способы получения органических веществ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Модуль 5 Аналитическая химия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14.04-18.04</w:t>
            </w:r>
          </w:p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2021</w:t>
            </w: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Основные понятия аналитической  химии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Аналитические реакции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Лабораторные приборы и посуда. Приготовление растворов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Качественный анализ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Количественный анализ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Модуль 6 Физическая и коллоидная химия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19.04-21.04</w:t>
            </w:r>
          </w:p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2021</w:t>
            </w: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Постулаты и законы химической термодинамики, термохимия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Агрегатное состояние веществ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Сорбция. Дисперсные системы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7 </w:t>
            </w:r>
            <w:proofErr w:type="spellStart"/>
            <w:proofErr w:type="gramStart"/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Физико</w:t>
            </w:r>
            <w:proofErr w:type="spellEnd"/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- химические</w:t>
            </w:r>
            <w:proofErr w:type="gramEnd"/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методы анализа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22.04-27.04</w:t>
            </w:r>
          </w:p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2021</w:t>
            </w: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Классификация методов анализа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Приемлемость результатов. Метрологические характеристики метода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Материально-техническое обеспечение анализа: приборы, посуда, реактивы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Отбор и подготовка проб к анализу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Выбор метода анализа в зависимости от поставленной задачи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8 </w:t>
            </w:r>
            <w:proofErr w:type="spellStart"/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Внутрилабораторный</w:t>
            </w:r>
            <w:proofErr w:type="spellEnd"/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 качества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27.04-2.05</w:t>
            </w:r>
          </w:p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2021</w:t>
            </w: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Контроль качества результатов измерений (анализа). Оценка приемлемости результатов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Требования нормативных документов к контролю качества результатов анализа  ГОСТ </w:t>
            </w:r>
            <w:proofErr w:type="gramStart"/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</w:t>
            </w:r>
            <w:proofErr w:type="gramEnd"/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ИСО 5725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Метрологические характеристики методик: точность, правильность, </w:t>
            </w:r>
            <w:proofErr w:type="spellStart"/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прецизионность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Контроль стабильности результатов во времени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Модуль 9.</w:t>
            </w: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4CF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Организация работы в лаборатории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3.05-9.05</w:t>
            </w:r>
          </w:p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2021</w:t>
            </w: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Требования охраны труда и техники безопасности при работе в химической лаборатории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работы с химическими веществами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Организация рабочего места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Модуль 10. Исследования, испытания, измерения по профилю лаборатории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10.05-23.05</w:t>
            </w:r>
          </w:p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2021</w:t>
            </w: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Итоговая аттестация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ДЭ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24.05.2021</w:t>
            </w: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Демонстрационный экзамен по компетенции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</w:rPr>
              <w:t>ДЭ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4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24.05.2021</w:t>
            </w:r>
          </w:p>
        </w:tc>
      </w:tr>
      <w:tr w:rsidR="005B64CF" w:rsidRPr="005B64CF" w:rsidTr="000C7C97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CF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CF" w:rsidRPr="005B64CF" w:rsidRDefault="005B64CF" w:rsidP="005B64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00FD" w:rsidRDefault="008300FD"/>
    <w:sectPr w:rsidR="008300FD" w:rsidSect="005B64CF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64CF"/>
    <w:rsid w:val="005B64CF"/>
    <w:rsid w:val="0083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2021-03-31T14:14:00Z</dcterms:created>
  <dcterms:modified xsi:type="dcterms:W3CDTF">2021-03-31T14:16:00Z</dcterms:modified>
</cp:coreProperties>
</file>