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3" w:rsidRPr="008F3923" w:rsidRDefault="008F3923" w:rsidP="008F3923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8F3923">
        <w:rPr>
          <w:rFonts w:ascii="Times New Roman" w:hAnsi="Times New Roman"/>
          <w:b/>
          <w:color w:val="1D1B11"/>
          <w:sz w:val="28"/>
          <w:szCs w:val="28"/>
        </w:rPr>
        <w:t>Практическая работа</w:t>
      </w:r>
    </w:p>
    <w:p w:rsidR="008F3923" w:rsidRPr="008F3923" w:rsidRDefault="008F3923" w:rsidP="008F3923">
      <w:pPr>
        <w:jc w:val="center"/>
        <w:rPr>
          <w:b/>
          <w:sz w:val="28"/>
          <w:szCs w:val="28"/>
        </w:rPr>
      </w:pPr>
      <w:r w:rsidRPr="008F39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Психологические барьеры служебного общения</w:t>
      </w:r>
    </w:p>
    <w:p w:rsidR="008F3923" w:rsidRPr="008F3923" w:rsidRDefault="008F3923" w:rsidP="008F3923"/>
    <w:p w:rsidR="008F3923" w:rsidRPr="008F3923" w:rsidRDefault="008F3923" w:rsidP="008F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F3923">
        <w:rPr>
          <w:rFonts w:ascii="Times New Roman" w:hAnsi="Times New Roman" w:cs="Times New Roman"/>
          <w:sz w:val="28"/>
          <w:szCs w:val="28"/>
        </w:rPr>
        <w:t>ать понятия: барьеры общения, психологический барьер общения</w:t>
      </w:r>
    </w:p>
    <w:p w:rsidR="008F3923" w:rsidRPr="008F3923" w:rsidRDefault="008F3923" w:rsidP="008F3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Оформить в тетради схему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Классификация барьеров общения</w:t>
      </w:r>
    </w:p>
    <w:p w:rsidR="008F3923" w:rsidRDefault="008F3923" w:rsidP="008F3923">
      <w:r w:rsidRPr="008F3923">
        <w:drawing>
          <wp:inline distT="0" distB="0" distL="0" distR="0">
            <wp:extent cx="5514975" cy="3524250"/>
            <wp:effectExtent l="19050" t="0" r="9525" b="0"/>
            <wp:docPr id="1" name="Рисунок 1" descr="https://psyfiles.ru/wp-content/uploads/e/3/3/e3345cc6bc830eb4589f13c58e23b3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files.ru/wp-content/uploads/e/3/3/e3345cc6bc830eb4589f13c58e23b3f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8" t="15812" r="3634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23" w:rsidRPr="008F3923" w:rsidRDefault="008F3923" w:rsidP="008F3923">
      <w:pPr>
        <w:rPr>
          <w:rFonts w:ascii="Times New Roman" w:hAnsi="Times New Roman" w:cs="Times New Roman"/>
          <w:sz w:val="28"/>
          <w:szCs w:val="28"/>
        </w:rPr>
      </w:pPr>
      <w:r w:rsidRPr="008F392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F392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F3923">
        <w:rPr>
          <w:rFonts w:ascii="Times New Roman" w:hAnsi="Times New Roman" w:cs="Times New Roman"/>
          <w:sz w:val="28"/>
          <w:szCs w:val="28"/>
        </w:rPr>
        <w:t>аполнить таблицу</w:t>
      </w:r>
    </w:p>
    <w:tbl>
      <w:tblPr>
        <w:tblStyle w:val="a5"/>
        <w:tblW w:w="0" w:type="auto"/>
        <w:tblLook w:val="04A0"/>
      </w:tblPr>
      <w:tblGrid>
        <w:gridCol w:w="3369"/>
        <w:gridCol w:w="5528"/>
      </w:tblGrid>
      <w:tr w:rsidR="008F3923" w:rsidRPr="008F3923" w:rsidTr="0017692C">
        <w:trPr>
          <w:trHeight w:val="347"/>
        </w:trPr>
        <w:tc>
          <w:tcPr>
            <w:tcW w:w="3369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b/>
                <w:sz w:val="24"/>
                <w:szCs w:val="24"/>
              </w:rPr>
              <w:t>Барьеры</w:t>
            </w:r>
          </w:p>
        </w:tc>
        <w:tc>
          <w:tcPr>
            <w:tcW w:w="5528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общения</w:t>
            </w:r>
          </w:p>
        </w:tc>
      </w:tr>
      <w:tr w:rsidR="008F3923" w:rsidRPr="008F3923" w:rsidTr="0017692C">
        <w:trPr>
          <w:trHeight w:val="675"/>
        </w:trPr>
        <w:tc>
          <w:tcPr>
            <w:tcW w:w="3369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sz w:val="24"/>
                <w:szCs w:val="24"/>
              </w:rPr>
              <w:t>Барьеры взаимопонимания</w:t>
            </w:r>
          </w:p>
        </w:tc>
        <w:tc>
          <w:tcPr>
            <w:tcW w:w="5528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3" w:rsidRPr="008F3923" w:rsidTr="0017692C">
        <w:trPr>
          <w:trHeight w:val="675"/>
        </w:trPr>
        <w:tc>
          <w:tcPr>
            <w:tcW w:w="3369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sz w:val="24"/>
                <w:szCs w:val="24"/>
              </w:rPr>
              <w:t>Барьер первого впечатления</w:t>
            </w:r>
          </w:p>
        </w:tc>
        <w:tc>
          <w:tcPr>
            <w:tcW w:w="5528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3" w:rsidRPr="008F3923" w:rsidTr="0017692C">
        <w:trPr>
          <w:trHeight w:val="347"/>
        </w:trPr>
        <w:tc>
          <w:tcPr>
            <w:tcW w:w="3369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sz w:val="24"/>
                <w:szCs w:val="24"/>
              </w:rPr>
              <w:t>Барьеры  установки</w:t>
            </w:r>
          </w:p>
        </w:tc>
        <w:tc>
          <w:tcPr>
            <w:tcW w:w="5528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3" w:rsidRPr="008F3923" w:rsidTr="0017692C">
        <w:trPr>
          <w:trHeight w:val="347"/>
        </w:trPr>
        <w:tc>
          <w:tcPr>
            <w:tcW w:w="3369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sz w:val="24"/>
                <w:szCs w:val="24"/>
              </w:rPr>
              <w:t>Барьеры речи</w:t>
            </w:r>
          </w:p>
        </w:tc>
        <w:tc>
          <w:tcPr>
            <w:tcW w:w="5528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23" w:rsidRPr="008F3923" w:rsidTr="0017692C">
        <w:trPr>
          <w:trHeight w:val="347"/>
        </w:trPr>
        <w:tc>
          <w:tcPr>
            <w:tcW w:w="3369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23">
              <w:rPr>
                <w:rFonts w:ascii="Times New Roman" w:hAnsi="Times New Roman" w:cs="Times New Roman"/>
                <w:sz w:val="24"/>
                <w:szCs w:val="24"/>
              </w:rPr>
              <w:t>Барьер негативных эмоций</w:t>
            </w:r>
          </w:p>
        </w:tc>
        <w:tc>
          <w:tcPr>
            <w:tcW w:w="5528" w:type="dxa"/>
          </w:tcPr>
          <w:p w:rsidR="008F3923" w:rsidRPr="008F3923" w:rsidRDefault="008F3923" w:rsidP="008F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063" w:rsidRPr="008F3923" w:rsidRDefault="00181063" w:rsidP="008F3923">
      <w:pPr>
        <w:rPr>
          <w:rFonts w:ascii="Times New Roman" w:hAnsi="Times New Roman" w:cs="Times New Roman"/>
          <w:sz w:val="24"/>
          <w:szCs w:val="24"/>
        </w:rPr>
      </w:pPr>
    </w:p>
    <w:p w:rsidR="008F3923" w:rsidRPr="0017692C" w:rsidRDefault="0017692C" w:rsidP="008F3923">
      <w:pPr>
        <w:rPr>
          <w:rFonts w:ascii="Times New Roman" w:hAnsi="Times New Roman" w:cs="Times New Roman"/>
          <w:sz w:val="28"/>
          <w:szCs w:val="28"/>
        </w:rPr>
      </w:pPr>
      <w:r w:rsidRPr="0017692C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</w:t>
      </w:r>
    </w:p>
    <w:p w:rsidR="008F3923" w:rsidRDefault="008F3923" w:rsidP="008F3923"/>
    <w:p w:rsidR="008F3923" w:rsidRDefault="008F3923" w:rsidP="008F3923"/>
    <w:p w:rsidR="008F3923" w:rsidRDefault="008F3923" w:rsidP="008F3923"/>
    <w:p w:rsidR="008F3923" w:rsidRDefault="008F3923" w:rsidP="008F3923"/>
    <w:p w:rsidR="008F3923" w:rsidRDefault="008F3923" w:rsidP="008F3923">
      <w:r w:rsidRPr="008F3923">
        <w:drawing>
          <wp:inline distT="0" distB="0" distL="0" distR="0">
            <wp:extent cx="5534025" cy="4143472"/>
            <wp:effectExtent l="19050" t="0" r="9525" b="0"/>
            <wp:docPr id="2" name="Рисунок 4" descr="https://mir-logiki.ru/wp-content/uploads/f/b/c/fbcb038e64b2c9bb871fa75f70308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-logiki.ru/wp-content/uploads/f/b/c/fbcb038e64b2c9bb871fa75f70308e1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23" w:rsidRDefault="008F3923" w:rsidP="008F3923"/>
    <w:p w:rsidR="008F3923" w:rsidRDefault="008F3923" w:rsidP="008F3923"/>
    <w:p w:rsidR="008F3923" w:rsidRPr="008F3923" w:rsidRDefault="008F3923" w:rsidP="008F3923"/>
    <w:sectPr w:rsidR="008F3923" w:rsidRPr="008F3923" w:rsidSect="0018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23"/>
    <w:rsid w:val="0017692C"/>
    <w:rsid w:val="00181063"/>
    <w:rsid w:val="008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cp:lastPrinted>2022-04-30T10:35:00Z</cp:lastPrinted>
  <dcterms:created xsi:type="dcterms:W3CDTF">2022-04-30T10:17:00Z</dcterms:created>
  <dcterms:modified xsi:type="dcterms:W3CDTF">2022-04-30T10:36:00Z</dcterms:modified>
</cp:coreProperties>
</file>