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550">
      <w:pPr>
        <w:pStyle w:val="2"/>
        <w:divId w:val="442070290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архив\\public_html\\page26.html"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 xml:space="preserve">Урок 26. Введение в системы автоматического проектирования. </w:t>
      </w:r>
      <w:r>
        <w:rPr>
          <w:rFonts w:eastAsia="Times New Roman"/>
        </w:rPr>
        <w:fldChar w:fldCharType="end"/>
      </w:r>
    </w:p>
    <w:p w:rsidR="00000000" w:rsidRDefault="00275550">
      <w:pPr>
        <w:divId w:val="442070290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Применение математических методов и ЭВМ при проектировании способствует повышению технического уровня и качества проектируемых объектов, сокращению сроков разработки и освоения их в производст</w:t>
      </w:r>
      <w:r>
        <w:rPr>
          <w:color w:val="000000"/>
          <w:sz w:val="27"/>
          <w:szCs w:val="27"/>
        </w:rPr>
        <w:t>ве. Автоматизация проектирования особенно эффективна, когда от автоматизации выполнения отдельных инженерных расчетов переходят к комплексной автоматизации, создавая для этой цели системы автоматизированного проектирования (САПР).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При создании САПР различа</w:t>
      </w:r>
      <w:r>
        <w:rPr>
          <w:color w:val="000000"/>
          <w:sz w:val="27"/>
          <w:szCs w:val="27"/>
        </w:rPr>
        <w:t xml:space="preserve">ют два подхода: с одной стороны - создание САПР в крупных, ведущих проектных и конструкторских организациях, а с другой - широкое распространение типовых расчетов, алгоритмов и программ в средних и заводских проектно-конструкторских организациях.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Возможно</w:t>
      </w:r>
      <w:r>
        <w:rPr>
          <w:color w:val="000000"/>
          <w:sz w:val="27"/>
          <w:szCs w:val="27"/>
        </w:rPr>
        <w:t>сть широко распространять в проектных организациях наиболее прогрессивные, а также типовые и стандартные методы расчетов, различные нормативные и справочные данные предопределяют высокую эффективность САПР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000000" w:rsidRDefault="00275550">
      <w:pPr>
        <w:pStyle w:val="a5"/>
        <w:spacing w:after="0" w:afterAutospacing="0" w:line="360" w:lineRule="auto"/>
        <w:ind w:firstLine="709"/>
        <w:jc w:val="center"/>
        <w:divId w:val="442070290"/>
      </w:pPr>
      <w:r>
        <w:rPr>
          <w:b/>
          <w:bCs/>
          <w:color w:val="000000"/>
          <w:sz w:val="27"/>
          <w:szCs w:val="27"/>
        </w:rPr>
        <w:t>Классификация САПР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Современные САПР сильно раз</w:t>
      </w:r>
      <w:r>
        <w:rPr>
          <w:color w:val="000000"/>
          <w:sz w:val="27"/>
          <w:szCs w:val="27"/>
        </w:rPr>
        <w:t>личаются и по назначению, и по возможностям, и по составу, и качеству применяемых средств автоматизации. Чтобы их различать, применять, оценивать, САПР как сложное изделие, классифицируют [9, 37, 34]. Классификация создает условия для разработки технически</w:t>
      </w:r>
      <w:r>
        <w:rPr>
          <w:color w:val="000000"/>
          <w:sz w:val="27"/>
          <w:szCs w:val="27"/>
        </w:rPr>
        <w:t xml:space="preserve"> обоснованных норм обеспечения процесса создания, функционирования и стандартизации в области САПР.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proofErr w:type="gramStart"/>
      <w:r>
        <w:rPr>
          <w:color w:val="000000"/>
          <w:sz w:val="27"/>
          <w:szCs w:val="27"/>
        </w:rPr>
        <w:t>Системы классифицируют по общим характеристикам, определяющим взаимодействие САПР как единого целого; по программным характеристикам и по отдельным особенн</w:t>
      </w:r>
      <w:r>
        <w:rPr>
          <w:color w:val="000000"/>
          <w:sz w:val="27"/>
          <w:szCs w:val="27"/>
        </w:rPr>
        <w:t xml:space="preserve">остям программных решений; по техническим характеристикам, определяющим особенности используемых в САПР средств вычислительной техники и периферийного оборудования; по эргономическим характеристикам, оценивающим эффективность взаимодействия пользователя с </w:t>
      </w:r>
      <w:r>
        <w:rPr>
          <w:color w:val="000000"/>
          <w:sz w:val="27"/>
          <w:szCs w:val="27"/>
        </w:rPr>
        <w:t xml:space="preserve">программно-техническими средствами САПР; по экономическим эффектам от внедрения конкретной САПР. </w:t>
      </w:r>
      <w:proofErr w:type="gramEnd"/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Рассмотрим некоторые из них.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b/>
          <w:bCs/>
          <w:color w:val="000000"/>
          <w:sz w:val="27"/>
          <w:szCs w:val="27"/>
        </w:rPr>
        <w:t>По поддержке трехмерного моделирования САПР различают:</w:t>
      </w:r>
    </w:p>
    <w:p w:rsidR="00000000" w:rsidRDefault="00275550">
      <w:pPr>
        <w:pStyle w:val="a5"/>
        <w:numPr>
          <w:ilvl w:val="0"/>
          <w:numId w:val="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двумерные системы;</w:t>
      </w:r>
    </w:p>
    <w:p w:rsidR="00000000" w:rsidRDefault="00275550">
      <w:pPr>
        <w:pStyle w:val="a5"/>
        <w:numPr>
          <w:ilvl w:val="0"/>
          <w:numId w:val="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трехмерные каркасные;</w:t>
      </w:r>
    </w:p>
    <w:p w:rsidR="00000000" w:rsidRDefault="00275550">
      <w:pPr>
        <w:pStyle w:val="a5"/>
        <w:numPr>
          <w:ilvl w:val="0"/>
          <w:numId w:val="1"/>
        </w:numPr>
        <w:spacing w:after="0" w:afterAutospacing="0" w:line="360" w:lineRule="auto"/>
        <w:divId w:val="442070290"/>
      </w:pPr>
      <w:proofErr w:type="gramStart"/>
      <w:r>
        <w:rPr>
          <w:color w:val="000000"/>
          <w:sz w:val="27"/>
          <w:szCs w:val="27"/>
        </w:rPr>
        <w:t>трехмерные</w:t>
      </w:r>
      <w:proofErr w:type="gramEnd"/>
      <w:r>
        <w:rPr>
          <w:color w:val="000000"/>
          <w:sz w:val="27"/>
          <w:szCs w:val="27"/>
        </w:rPr>
        <w:t>, с удалением скрытых л</w:t>
      </w:r>
      <w:r>
        <w:rPr>
          <w:color w:val="000000"/>
          <w:sz w:val="27"/>
          <w:szCs w:val="27"/>
        </w:rPr>
        <w:t>иний;</w:t>
      </w:r>
    </w:p>
    <w:p w:rsidR="00000000" w:rsidRDefault="00275550">
      <w:pPr>
        <w:pStyle w:val="a5"/>
        <w:numPr>
          <w:ilvl w:val="0"/>
          <w:numId w:val="1"/>
        </w:numPr>
        <w:spacing w:after="0" w:afterAutospacing="0" w:line="360" w:lineRule="auto"/>
        <w:divId w:val="442070290"/>
      </w:pPr>
      <w:proofErr w:type="gramStart"/>
      <w:r>
        <w:rPr>
          <w:color w:val="000000"/>
          <w:sz w:val="27"/>
          <w:szCs w:val="27"/>
        </w:rPr>
        <w:t>трехмерные</w:t>
      </w:r>
      <w:proofErr w:type="gramEnd"/>
      <w:r>
        <w:rPr>
          <w:color w:val="000000"/>
          <w:sz w:val="27"/>
          <w:szCs w:val="27"/>
        </w:rPr>
        <w:t>, со светотеневой раскраской;</w:t>
      </w:r>
    </w:p>
    <w:p w:rsidR="00000000" w:rsidRDefault="00275550">
      <w:pPr>
        <w:pStyle w:val="a5"/>
        <w:numPr>
          <w:ilvl w:val="0"/>
          <w:numId w:val="1"/>
        </w:numPr>
        <w:spacing w:after="0" w:afterAutospacing="0" w:line="360" w:lineRule="auto"/>
        <w:divId w:val="442070290"/>
      </w:pPr>
      <w:proofErr w:type="gramStart"/>
      <w:r>
        <w:rPr>
          <w:color w:val="000000"/>
          <w:sz w:val="27"/>
          <w:szCs w:val="27"/>
        </w:rPr>
        <w:t>трехмерные</w:t>
      </w:r>
      <w:proofErr w:type="gramEnd"/>
      <w:r>
        <w:rPr>
          <w:color w:val="000000"/>
          <w:sz w:val="27"/>
          <w:szCs w:val="27"/>
        </w:rPr>
        <w:t>, с фотореалистическим отображением.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b/>
          <w:bCs/>
          <w:color w:val="000000"/>
          <w:sz w:val="27"/>
          <w:szCs w:val="27"/>
        </w:rPr>
        <w:t>По характеру базовой подсистемы бывают:</w:t>
      </w:r>
    </w:p>
    <w:p w:rsidR="00000000" w:rsidRDefault="00275550">
      <w:pPr>
        <w:pStyle w:val="a5"/>
        <w:numPr>
          <w:ilvl w:val="0"/>
          <w:numId w:val="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САПР на базе подсистемы машинной графики и геометрического моделирования. Эти САПР ориентированы на приложения, где основно</w:t>
      </w:r>
      <w:r>
        <w:rPr>
          <w:color w:val="000000"/>
          <w:sz w:val="27"/>
          <w:szCs w:val="27"/>
        </w:rPr>
        <w:t>й процедурой проектирования является конструирование, т.е. определение пространствен</w:t>
      </w:r>
      <w:r>
        <w:rPr>
          <w:color w:val="000000"/>
          <w:sz w:val="27"/>
          <w:szCs w:val="27"/>
        </w:rPr>
        <w:softHyphen/>
        <w:t>ных форм и взаимного расположения объектов. К этой группе систем относится большинство САПР в области машиностроения, построенных на базе графических ядер.</w:t>
      </w:r>
    </w:p>
    <w:p w:rsidR="00000000" w:rsidRDefault="00275550">
      <w:pPr>
        <w:pStyle w:val="a5"/>
        <w:numPr>
          <w:ilvl w:val="0"/>
          <w:numId w:val="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САПР на базе СУ</w:t>
      </w:r>
      <w:r>
        <w:rPr>
          <w:color w:val="000000"/>
          <w:sz w:val="27"/>
          <w:szCs w:val="27"/>
        </w:rPr>
        <w:t>БД. Они ориентированы на приложения, в которых при сравнительно несложных математических расчетах перерабатывается большой объем данных. Такие САПР преимущественно встречаются в технико-эко</w:t>
      </w:r>
      <w:r>
        <w:rPr>
          <w:color w:val="000000"/>
          <w:sz w:val="27"/>
          <w:szCs w:val="27"/>
        </w:rPr>
        <w:softHyphen/>
        <w:t>номических приложениях.</w:t>
      </w:r>
    </w:p>
    <w:p w:rsidR="00000000" w:rsidRDefault="00275550">
      <w:pPr>
        <w:pStyle w:val="a5"/>
        <w:numPr>
          <w:ilvl w:val="0"/>
          <w:numId w:val="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САПР на базе конкретного прикладного пакет</w:t>
      </w:r>
      <w:r>
        <w:rPr>
          <w:color w:val="000000"/>
          <w:sz w:val="27"/>
          <w:szCs w:val="27"/>
        </w:rPr>
        <w:t>а.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Фактически это авто</w:t>
      </w:r>
      <w:r>
        <w:rPr>
          <w:color w:val="000000"/>
          <w:sz w:val="27"/>
          <w:szCs w:val="27"/>
        </w:rPr>
        <w:softHyphen/>
        <w:t>номно используемые программно-методические комплексы (ПМК), например, имитационного моделирования производственных процессов, расчета прочности, синтеза и анализа систем автоматического управления и т.п. Примерами могут служить прогр</w:t>
      </w:r>
      <w:r>
        <w:rPr>
          <w:color w:val="000000"/>
          <w:sz w:val="27"/>
          <w:szCs w:val="27"/>
        </w:rPr>
        <w:t xml:space="preserve">аммы проектирования на базе математического пакета </w:t>
      </w:r>
      <w:proofErr w:type="spellStart"/>
      <w:r>
        <w:rPr>
          <w:color w:val="000000"/>
          <w:sz w:val="27"/>
          <w:szCs w:val="27"/>
        </w:rPr>
        <w:t>MathCAD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Matlab</w:t>
      </w:r>
      <w:proofErr w:type="spellEnd"/>
      <w:r>
        <w:rPr>
          <w:color w:val="000000"/>
          <w:sz w:val="27"/>
          <w:szCs w:val="27"/>
        </w:rPr>
        <w:t>.</w:t>
      </w:r>
    </w:p>
    <w:p w:rsidR="00000000" w:rsidRDefault="00275550">
      <w:pPr>
        <w:pStyle w:val="a5"/>
        <w:numPr>
          <w:ilvl w:val="0"/>
          <w:numId w:val="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Комплексные (интегрированные) САПР, состоящие из совокупности подсистем предыдущих видов. Характерными примерами комплексных САПР валяются CAE/CAD/CAM-системы в машиностроении.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В завис</w:t>
      </w:r>
      <w:r>
        <w:rPr>
          <w:color w:val="000000"/>
          <w:sz w:val="27"/>
          <w:szCs w:val="27"/>
        </w:rPr>
        <w:t>имости от уровня обслуживания производственных процессов на предприятии АС, САПР или их составная часть (подсистемы) могут быть отнесены к различным классам: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: системы (подсистемы) управления технологическими объектами и/или процессами. К этому клас</w:t>
      </w:r>
      <w:r>
        <w:rPr>
          <w:color w:val="000000"/>
          <w:sz w:val="27"/>
          <w:szCs w:val="27"/>
        </w:rPr>
        <w:t>су и относятся САПР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00000" w:rsidRDefault="00275550">
      <w:pPr>
        <w:pStyle w:val="a5"/>
        <w:numPr>
          <w:ilvl w:val="0"/>
          <w:numId w:val="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Объектами контроля и управления таких систем выступают: технологическое оборудование; датчики; исполнительные устройства и механизмы.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В качестве классических примеров систем класса A можно считать: </w:t>
      </w:r>
    </w:p>
    <w:p w:rsidR="00000000" w:rsidRDefault="00275550">
      <w:pPr>
        <w:pStyle w:val="a5"/>
        <w:numPr>
          <w:ilvl w:val="0"/>
          <w:numId w:val="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SCADA - </w:t>
      </w:r>
      <w:proofErr w:type="spellStart"/>
      <w:r>
        <w:rPr>
          <w:color w:val="000000"/>
          <w:sz w:val="27"/>
          <w:szCs w:val="27"/>
        </w:rPr>
        <w:t>Supervisory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Control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Acquisition</w:t>
      </w:r>
      <w:proofErr w:type="spellEnd"/>
      <w:r>
        <w:rPr>
          <w:color w:val="000000"/>
          <w:sz w:val="27"/>
          <w:szCs w:val="27"/>
        </w:rPr>
        <w:t xml:space="preserve"> (диспетчерский контроль и накопление данных) для выполнения диспетчерских функций (сбор и обработка данных о состоянии оборудования и технологических процессов);</w:t>
      </w:r>
    </w:p>
    <w:p w:rsidR="00000000" w:rsidRDefault="00275550">
      <w:pPr>
        <w:pStyle w:val="a5"/>
        <w:numPr>
          <w:ilvl w:val="0"/>
          <w:numId w:val="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DCS - </w:t>
      </w:r>
      <w:proofErr w:type="spellStart"/>
      <w:r>
        <w:rPr>
          <w:color w:val="000000"/>
          <w:sz w:val="27"/>
          <w:szCs w:val="27"/>
        </w:rPr>
        <w:t>Distributed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Control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Systems</w:t>
      </w:r>
      <w:proofErr w:type="spellEnd"/>
      <w:r>
        <w:rPr>
          <w:color w:val="000000"/>
          <w:sz w:val="27"/>
          <w:szCs w:val="27"/>
        </w:rPr>
        <w:t xml:space="preserve"> (распределе</w:t>
      </w:r>
      <w:r>
        <w:rPr>
          <w:color w:val="000000"/>
          <w:sz w:val="27"/>
          <w:szCs w:val="27"/>
        </w:rPr>
        <w:t xml:space="preserve">нные системы управления); </w:t>
      </w:r>
    </w:p>
    <w:p w:rsidR="00000000" w:rsidRDefault="00275550">
      <w:pPr>
        <w:pStyle w:val="a5"/>
        <w:numPr>
          <w:ilvl w:val="0"/>
          <w:numId w:val="4"/>
        </w:numPr>
        <w:spacing w:after="0" w:afterAutospacing="0" w:line="360" w:lineRule="auto"/>
        <w:divId w:val="442070290"/>
      </w:pPr>
      <w:proofErr w:type="spellStart"/>
      <w:r>
        <w:rPr>
          <w:color w:val="000000"/>
          <w:sz w:val="27"/>
          <w:szCs w:val="27"/>
        </w:rPr>
        <w:t>Batch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Control</w:t>
      </w:r>
      <w:proofErr w:type="spellEnd"/>
      <w:r>
        <w:rPr>
          <w:color w:val="000000"/>
          <w:sz w:val="27"/>
          <w:szCs w:val="27"/>
        </w:rPr>
        <w:t xml:space="preserve"> - системы последовательного управления; </w:t>
      </w:r>
    </w:p>
    <w:p w:rsidR="00000000" w:rsidRDefault="00275550">
      <w:pPr>
        <w:pStyle w:val="a5"/>
        <w:numPr>
          <w:ilvl w:val="0"/>
          <w:numId w:val="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АСУ ТП - Автоматизированные Системы Управления Технологическими Процессами.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: системы (подсистемы) подготовки и учета производственной деятельности предприятия - это </w:t>
      </w:r>
      <w:r>
        <w:rPr>
          <w:color w:val="000000"/>
          <w:sz w:val="27"/>
          <w:szCs w:val="27"/>
        </w:rPr>
        <w:t xml:space="preserve">системы (подсистемы) подготовки и учета производственной деятельности предприятия. Системы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предназначены для выполнения класса задач, требующих непосредственного участия человека для принятия оперативных (тактических) решений, оказывающих влияние </w:t>
      </w:r>
      <w:r>
        <w:rPr>
          <w:color w:val="000000"/>
          <w:sz w:val="27"/>
          <w:szCs w:val="27"/>
        </w:rPr>
        <w:t xml:space="preserve">на ограниченный круг видов деятельности или небольшой период работы предприятия. В некотором смысле к таким системам принято относить те, которые находятся на уровне технологического процесса, но с технологией напрямую не связаны.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В перечень основных функ</w:t>
      </w:r>
      <w:r>
        <w:rPr>
          <w:color w:val="000000"/>
          <w:sz w:val="27"/>
          <w:szCs w:val="27"/>
        </w:rPr>
        <w:t>ций систем (подсистем) данного класса можно включить:</w:t>
      </w:r>
    </w:p>
    <w:p w:rsidR="00000000" w:rsidRDefault="00275550">
      <w:pPr>
        <w:pStyle w:val="a5"/>
        <w:numPr>
          <w:ilvl w:val="0"/>
          <w:numId w:val="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выполнение учетных задач, возникающих в деятельности предприятия; </w:t>
      </w:r>
    </w:p>
    <w:p w:rsidR="00000000" w:rsidRDefault="00275550">
      <w:pPr>
        <w:pStyle w:val="a5"/>
        <w:numPr>
          <w:ilvl w:val="0"/>
          <w:numId w:val="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сбор, предварительную подготовку данных, поступающих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АС</w:t>
      </w:r>
      <w:proofErr w:type="gramEnd"/>
      <w:r>
        <w:rPr>
          <w:color w:val="000000"/>
          <w:sz w:val="27"/>
          <w:szCs w:val="27"/>
        </w:rPr>
        <w:t xml:space="preserve"> из систем класса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, и их передачу в системы класса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; </w:t>
      </w:r>
    </w:p>
    <w:p w:rsidR="00000000" w:rsidRDefault="00275550">
      <w:pPr>
        <w:pStyle w:val="a5"/>
        <w:numPr>
          <w:ilvl w:val="0"/>
          <w:numId w:val="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подготовку данных и заданий для автоматического исполнения задач системами класса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. </w:t>
      </w:r>
    </w:p>
    <w:p w:rsidR="00000000" w:rsidRDefault="00275550">
      <w:pPr>
        <w:pStyle w:val="a5"/>
        <w:spacing w:after="0" w:afterAutospacing="0" w:line="360" w:lineRule="auto"/>
        <w:ind w:left="709"/>
        <w:divId w:val="442070290"/>
      </w:pPr>
      <w:r>
        <w:rPr>
          <w:color w:val="000000"/>
          <w:sz w:val="27"/>
          <w:szCs w:val="27"/>
        </w:rPr>
        <w:t xml:space="preserve">С учетом прикладных функций этот список можно продолжить следующими пунктами: </w:t>
      </w:r>
    </w:p>
    <w:p w:rsidR="00000000" w:rsidRDefault="00275550">
      <w:pPr>
        <w:pStyle w:val="a5"/>
        <w:numPr>
          <w:ilvl w:val="0"/>
          <w:numId w:val="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управление производственными и человеческими ресурсами в рамках принятого технологического </w:t>
      </w:r>
      <w:r>
        <w:rPr>
          <w:color w:val="000000"/>
          <w:sz w:val="27"/>
          <w:szCs w:val="27"/>
        </w:rPr>
        <w:t xml:space="preserve">процесса; </w:t>
      </w:r>
    </w:p>
    <w:p w:rsidR="00000000" w:rsidRDefault="00275550">
      <w:pPr>
        <w:pStyle w:val="a5"/>
        <w:numPr>
          <w:ilvl w:val="0"/>
          <w:numId w:val="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планирование и контроль последовательности операций единого технологического процесса; </w:t>
      </w:r>
    </w:p>
    <w:p w:rsidR="00000000" w:rsidRDefault="00275550">
      <w:pPr>
        <w:pStyle w:val="a5"/>
        <w:numPr>
          <w:ilvl w:val="0"/>
          <w:numId w:val="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управление качеством продукции; </w:t>
      </w:r>
    </w:p>
    <w:p w:rsidR="00000000" w:rsidRDefault="00275550">
      <w:pPr>
        <w:pStyle w:val="a5"/>
        <w:numPr>
          <w:ilvl w:val="0"/>
          <w:numId w:val="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управление хранением исходных материалов и произведенной продукции по технологическим подразделениям; </w:t>
      </w:r>
    </w:p>
    <w:p w:rsidR="00000000" w:rsidRDefault="00275550">
      <w:pPr>
        <w:pStyle w:val="a5"/>
        <w:numPr>
          <w:ilvl w:val="0"/>
          <w:numId w:val="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управление технически</w:t>
      </w:r>
      <w:r>
        <w:rPr>
          <w:color w:val="000000"/>
          <w:sz w:val="27"/>
          <w:szCs w:val="27"/>
        </w:rPr>
        <w:t xml:space="preserve">м обслуживанием и ремонтом. </w:t>
      </w:r>
    </w:p>
    <w:p w:rsidR="00000000" w:rsidRDefault="00275550">
      <w:pPr>
        <w:pStyle w:val="a5"/>
        <w:spacing w:after="0" w:afterAutospacing="0" w:line="360" w:lineRule="auto"/>
        <w:ind w:left="709"/>
        <w:divId w:val="442070290"/>
      </w:pPr>
      <w:r>
        <w:rPr>
          <w:color w:val="000000"/>
          <w:sz w:val="27"/>
          <w:szCs w:val="27"/>
        </w:rPr>
        <w:t xml:space="preserve">Эти системы, как правило, имеют следующие характерные признаки и свойства: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 взаимодействия с управляющим субъектом (персоналом), при выполнении стоящих перед ними задач;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интерактивность обработки информации;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небольшой длительностью обработки данных, колеблющейся от нескольких минут </w:t>
      </w:r>
      <w:proofErr w:type="gramStart"/>
      <w:r>
        <w:rPr>
          <w:color w:val="000000"/>
          <w:sz w:val="27"/>
          <w:szCs w:val="27"/>
        </w:rPr>
        <w:t>до несколько часов</w:t>
      </w:r>
      <w:proofErr w:type="gramEnd"/>
      <w:r>
        <w:rPr>
          <w:color w:val="000000"/>
          <w:sz w:val="27"/>
          <w:szCs w:val="27"/>
        </w:rPr>
        <w:t xml:space="preserve"> или суток;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наличием существенных временных и параметрических зависимостей (корреляций) между обрабатываемыми данными;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система оказывает влияние на ограниченный </w:t>
      </w:r>
      <w:r>
        <w:rPr>
          <w:color w:val="000000"/>
          <w:sz w:val="27"/>
          <w:szCs w:val="27"/>
        </w:rPr>
        <w:t xml:space="preserve">круг работ и видов деятельности предприятия;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система оказывает влияние на небольшой период работы предприятия (в пределах от месяца до полугода); </w:t>
      </w:r>
    </w:p>
    <w:p w:rsidR="00000000" w:rsidRDefault="00275550">
      <w:pPr>
        <w:pStyle w:val="a5"/>
        <w:numPr>
          <w:ilvl w:val="0"/>
          <w:numId w:val="7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наличием сопряжения с системами класса </w:t>
      </w:r>
      <w:r>
        <w:rPr>
          <w:i/>
          <w:iCs/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и/или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Классическими примерами систем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 можно считать: </w:t>
      </w:r>
    </w:p>
    <w:p w:rsidR="00000000" w:rsidRDefault="00275550">
      <w:pPr>
        <w:pStyle w:val="a5"/>
        <w:numPr>
          <w:ilvl w:val="0"/>
          <w:numId w:val="8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M</w:t>
      </w:r>
      <w:r>
        <w:rPr>
          <w:color w:val="000000"/>
          <w:sz w:val="27"/>
          <w:szCs w:val="27"/>
        </w:rPr>
        <w:t xml:space="preserve">ES - </w:t>
      </w:r>
      <w:proofErr w:type="spellStart"/>
      <w:r>
        <w:rPr>
          <w:color w:val="000000"/>
          <w:sz w:val="27"/>
          <w:szCs w:val="27"/>
        </w:rPr>
        <w:t>Manufacturing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Execution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Systems</w:t>
      </w:r>
      <w:proofErr w:type="spellEnd"/>
      <w:r>
        <w:rPr>
          <w:color w:val="000000"/>
          <w:sz w:val="27"/>
          <w:szCs w:val="27"/>
        </w:rPr>
        <w:t xml:space="preserve"> (система управления производством или исполнительная производственная система); системы MES ориентированы на решение оперативных задач управления проектированием, производством и маркетингом;</w:t>
      </w:r>
    </w:p>
    <w:p w:rsidR="00000000" w:rsidRDefault="00275550">
      <w:pPr>
        <w:pStyle w:val="a5"/>
        <w:numPr>
          <w:ilvl w:val="0"/>
          <w:numId w:val="8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MRP - </w:t>
      </w:r>
      <w:proofErr w:type="spellStart"/>
      <w:r>
        <w:rPr>
          <w:color w:val="000000"/>
          <w:sz w:val="27"/>
          <w:szCs w:val="27"/>
        </w:rPr>
        <w:t>Material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Requirements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 (системы планирования потребностей в материалах); </w:t>
      </w:r>
    </w:p>
    <w:p w:rsidR="00000000" w:rsidRDefault="00275550">
      <w:pPr>
        <w:pStyle w:val="a5"/>
        <w:numPr>
          <w:ilvl w:val="0"/>
          <w:numId w:val="8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MRP 2 - </w:t>
      </w:r>
      <w:proofErr w:type="spellStart"/>
      <w:r>
        <w:rPr>
          <w:color w:val="000000"/>
          <w:sz w:val="27"/>
          <w:szCs w:val="27"/>
        </w:rPr>
        <w:t>Manufacturing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Resource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 (системы планирования ресурсов производства); системы MRP-2 ориентированы, главным образом, на бизнес-функции, непосредственно связанные с производством;</w:t>
      </w:r>
    </w:p>
    <w:p w:rsidR="00000000" w:rsidRDefault="00275550">
      <w:pPr>
        <w:pStyle w:val="a5"/>
        <w:numPr>
          <w:ilvl w:val="0"/>
          <w:numId w:val="8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 xml:space="preserve">RP -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omputing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Resource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 (система планирования производственных мощностей)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Класс </w:t>
      </w:r>
      <w:r>
        <w:rPr>
          <w:i/>
          <w:iCs/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: системы (подсистемы) планирования и анализа производственной деятельности предприятия − это системы (подсистемы) планирования и анализа производственной деятельност</w:t>
      </w:r>
      <w:r>
        <w:rPr>
          <w:color w:val="000000"/>
          <w:sz w:val="27"/>
          <w:szCs w:val="27"/>
        </w:rPr>
        <w:t xml:space="preserve">и предприятия. Они предназначены для выполнения класса задач, требующих непосредственного участия человека для принятия стратегических решений, оказывающих влияние на деятельность предприятия в целом.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В круг задач решаемых системами (подсистемами) данного</w:t>
      </w:r>
      <w:r>
        <w:rPr>
          <w:color w:val="000000"/>
          <w:sz w:val="27"/>
          <w:szCs w:val="27"/>
        </w:rPr>
        <w:t xml:space="preserve"> класса можно включить: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анализ деятельности предприятия на основе данных и информации, поступающей из систем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планирование деятельности предприятия;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регулирование глобальных параметров работы предприятия;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планирование и распределение ресурсов п</w:t>
      </w:r>
      <w:r>
        <w:rPr>
          <w:color w:val="000000"/>
          <w:sz w:val="27"/>
          <w:szCs w:val="27"/>
        </w:rPr>
        <w:t xml:space="preserve">редприятия;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подготовку производственных заданий и контроль их исполнения;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 взаимодействия с управляющим субъектом (персоналом), при выполнении стоящих перед ними задач;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интерактивность обработки информации;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повышенной длительностью обработки данн</w:t>
      </w:r>
      <w:r>
        <w:rPr>
          <w:color w:val="000000"/>
          <w:sz w:val="27"/>
          <w:szCs w:val="27"/>
        </w:rPr>
        <w:t xml:space="preserve">ых, колеблющейся от нескольких минут </w:t>
      </w:r>
      <w:proofErr w:type="gramStart"/>
      <w:r>
        <w:rPr>
          <w:color w:val="000000"/>
          <w:sz w:val="27"/>
          <w:szCs w:val="27"/>
        </w:rPr>
        <w:t>до несколько часов</w:t>
      </w:r>
      <w:proofErr w:type="gramEnd"/>
      <w:r>
        <w:rPr>
          <w:color w:val="000000"/>
          <w:sz w:val="27"/>
          <w:szCs w:val="27"/>
        </w:rPr>
        <w:t xml:space="preserve"> или суток;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длительным периодом принятия управляющего решения;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наличием существенных временных и параметрических зависимостей (корреляций) между обрабатываемыми данными;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система оказывает влияние на</w:t>
      </w:r>
      <w:r>
        <w:rPr>
          <w:color w:val="000000"/>
          <w:sz w:val="27"/>
          <w:szCs w:val="27"/>
        </w:rPr>
        <w:t xml:space="preserve"> деятельность предприятия в целом;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система оказывает влияние на значительный период работы предприятия (от полугода до нескольких лет); </w:t>
      </w:r>
    </w:p>
    <w:p w:rsidR="00000000" w:rsidRDefault="00275550">
      <w:pPr>
        <w:pStyle w:val="a5"/>
        <w:numPr>
          <w:ilvl w:val="0"/>
          <w:numId w:val="9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наличием непосредственного сопряжения с системами класса </w:t>
      </w:r>
      <w:r>
        <w:rPr>
          <w:i/>
          <w:iCs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Классическими представителями систем класса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 считать: автоматизированные системы управления предприятием (АСУП) и автоматизированные системами управления технологическими процессами (АСУТП). К АСУП относятся системы планирования и управления предприятием ERP (</w:t>
      </w:r>
      <w:proofErr w:type="spellStart"/>
      <w:r>
        <w:rPr>
          <w:color w:val="000000"/>
          <w:sz w:val="27"/>
          <w:szCs w:val="27"/>
        </w:rPr>
        <w:t>Enterprise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Resource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 - План</w:t>
      </w:r>
      <w:r>
        <w:rPr>
          <w:color w:val="000000"/>
          <w:sz w:val="27"/>
          <w:szCs w:val="27"/>
        </w:rPr>
        <w:t xml:space="preserve">ирование Ресурсов Предприятия); Наиболее развитые системы ERP выполняют различные бизнес-функции, связанные с планированием производства, закупками, сбытом продукции, анализом перспектив маркетинга, управлением финансами, персоналом, складским хозяйством, </w:t>
      </w:r>
      <w:r>
        <w:rPr>
          <w:color w:val="000000"/>
          <w:sz w:val="27"/>
          <w:szCs w:val="27"/>
        </w:rPr>
        <w:t xml:space="preserve">учетом основных фондов и т. п.; IRP - </w:t>
      </w:r>
      <w:proofErr w:type="spellStart"/>
      <w:r>
        <w:rPr>
          <w:color w:val="000000"/>
          <w:sz w:val="27"/>
          <w:szCs w:val="27"/>
        </w:rPr>
        <w:t>Intelligent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Resource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Planning</w:t>
      </w:r>
      <w:proofErr w:type="spellEnd"/>
      <w:r>
        <w:rPr>
          <w:color w:val="000000"/>
          <w:sz w:val="27"/>
          <w:szCs w:val="27"/>
        </w:rPr>
        <w:t xml:space="preserve"> (системами интеллектуального планирования); АСУП; EIS. </w:t>
      </w:r>
    </w:p>
    <w:p w:rsidR="00000000" w:rsidRDefault="00275550">
      <w:pPr>
        <w:pStyle w:val="a5"/>
        <w:spacing w:after="0" w:afterAutospacing="0" w:line="360" w:lineRule="auto"/>
        <w:ind w:firstLine="709"/>
        <w:jc w:val="center"/>
        <w:divId w:val="442070290"/>
      </w:pPr>
      <w:r>
        <w:rPr>
          <w:b/>
          <w:bCs/>
          <w:color w:val="000000"/>
          <w:sz w:val="27"/>
          <w:szCs w:val="27"/>
        </w:rPr>
        <w:t>САПР как объект проектирования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Система автоматизированного проектирования (САПР) – комплекс средств автоматизации проектирования, вз</w:t>
      </w:r>
      <w:r>
        <w:rPr>
          <w:color w:val="000000"/>
          <w:sz w:val="27"/>
          <w:szCs w:val="27"/>
        </w:rPr>
        <w:t>аимосвязанных с необходимыми подразделениями проектной организации или коллективом специалистов (пользователей системы), выполняющий автоматизированное проектирование.</w:t>
      </w:r>
    </w:p>
    <w:p w:rsidR="00000000" w:rsidRDefault="00275550">
      <w:pPr>
        <w:pStyle w:val="a5"/>
        <w:spacing w:after="0" w:afterAutospacing="0" w:line="360" w:lineRule="auto"/>
        <w:ind w:left="709"/>
        <w:divId w:val="442070290"/>
      </w:pPr>
      <w:r>
        <w:rPr>
          <w:color w:val="000000"/>
          <w:sz w:val="27"/>
          <w:szCs w:val="27"/>
        </w:rPr>
        <w:t xml:space="preserve">При создании и/или приобретении САПР и их составных частей необходимо руководствоваться </w:t>
      </w:r>
      <w:r>
        <w:rPr>
          <w:color w:val="000000"/>
          <w:sz w:val="27"/>
          <w:szCs w:val="27"/>
        </w:rPr>
        <w:t>следующими принципами:</w:t>
      </w:r>
    </w:p>
    <w:p w:rsidR="00000000" w:rsidRDefault="00275550">
      <w:pPr>
        <w:pStyle w:val="a5"/>
        <w:numPr>
          <w:ilvl w:val="0"/>
          <w:numId w:val="10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системного единства;</w:t>
      </w:r>
    </w:p>
    <w:p w:rsidR="00000000" w:rsidRDefault="00275550">
      <w:pPr>
        <w:pStyle w:val="a5"/>
        <w:numPr>
          <w:ilvl w:val="0"/>
          <w:numId w:val="10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совместимости;</w:t>
      </w:r>
    </w:p>
    <w:p w:rsidR="00000000" w:rsidRDefault="00275550">
      <w:pPr>
        <w:pStyle w:val="a5"/>
        <w:numPr>
          <w:ilvl w:val="0"/>
          <w:numId w:val="10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типизации;</w:t>
      </w:r>
    </w:p>
    <w:p w:rsidR="00000000" w:rsidRDefault="00275550">
      <w:pPr>
        <w:pStyle w:val="a5"/>
        <w:numPr>
          <w:ilvl w:val="0"/>
          <w:numId w:val="10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развития.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Принцип системного единства обеспечивает целостность системы и иерархичность проектирования отдельных частей и объекта в целом. </w:t>
      </w:r>
    </w:p>
    <w:p w:rsidR="00000000" w:rsidRDefault="00275550">
      <w:pPr>
        <w:pStyle w:val="a5"/>
        <w:spacing w:after="0" w:afterAutospacing="0" w:line="360" w:lineRule="auto"/>
        <w:ind w:left="709"/>
        <w:divId w:val="442070290"/>
      </w:pPr>
      <w:r>
        <w:rPr>
          <w:color w:val="000000"/>
          <w:sz w:val="27"/>
          <w:szCs w:val="27"/>
        </w:rPr>
        <w:t>Принцип совместимости обеспечивает совместное ф</w:t>
      </w:r>
      <w:r>
        <w:rPr>
          <w:color w:val="000000"/>
          <w:sz w:val="27"/>
          <w:szCs w:val="27"/>
        </w:rPr>
        <w:t xml:space="preserve">ункционирование составных частей САПР и сохраняет открытой систему в целом. </w:t>
      </w:r>
    </w:p>
    <w:p w:rsidR="00000000" w:rsidRDefault="00275550">
      <w:pPr>
        <w:pStyle w:val="a5"/>
        <w:spacing w:after="0" w:afterAutospacing="0" w:line="360" w:lineRule="auto"/>
        <w:ind w:left="709"/>
        <w:divId w:val="442070290"/>
      </w:pPr>
      <w:r>
        <w:rPr>
          <w:color w:val="000000"/>
          <w:sz w:val="27"/>
          <w:szCs w:val="27"/>
        </w:rPr>
        <w:t>Принцип типизации предусматривает разработку и использование типовых и унифицированных элементов САПР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Типизируют элементы, имеющие перспективу многократного использования.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Принц</w:t>
      </w:r>
      <w:r>
        <w:rPr>
          <w:color w:val="000000"/>
          <w:sz w:val="27"/>
          <w:szCs w:val="27"/>
        </w:rPr>
        <w:t>ип развития дает возможность пополнения, совершенствования и обновления составных частей САПР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Современные САПР базируются на новых информационных технологиях (</w:t>
      </w:r>
      <w:proofErr w:type="gramStart"/>
      <w:r>
        <w:rPr>
          <w:color w:val="000000"/>
          <w:sz w:val="27"/>
          <w:szCs w:val="27"/>
        </w:rPr>
        <w:t>ИТ</w:t>
      </w:r>
      <w:proofErr w:type="gramEnd"/>
      <w:r>
        <w:rPr>
          <w:color w:val="000000"/>
          <w:sz w:val="27"/>
          <w:szCs w:val="27"/>
        </w:rPr>
        <w:t>). Вследствие этого для них характерен ряд признаков:</w:t>
      </w:r>
    </w:p>
    <w:p w:rsidR="00000000" w:rsidRDefault="00275550">
      <w:pPr>
        <w:pStyle w:val="a5"/>
        <w:numPr>
          <w:ilvl w:val="0"/>
          <w:numId w:val="1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Объектно-ориентированное взаимодействие ч</w:t>
      </w:r>
      <w:r>
        <w:rPr>
          <w:color w:val="000000"/>
          <w:sz w:val="27"/>
          <w:szCs w:val="27"/>
        </w:rPr>
        <w:t>еловека и ПК.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Пользователь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работает в режиме манипулирования изображениями заготовок, деталей, сборочных единиц, со схемами, текстом и т.д. в реальном времени. В основу манипулирования заложено программирование соответствующих процедур, выполняемых ПК. Чел</w:t>
      </w:r>
      <w:r>
        <w:rPr>
          <w:color w:val="000000"/>
          <w:sz w:val="27"/>
          <w:szCs w:val="27"/>
        </w:rPr>
        <w:t>овек видит информационные объекты, получаемые посредством средств вывода информации, и воздействует на них за счет сре</w:t>
      </w:r>
      <w:proofErr w:type="gramStart"/>
      <w:r>
        <w:rPr>
          <w:color w:val="000000"/>
          <w:sz w:val="27"/>
          <w:szCs w:val="27"/>
        </w:rPr>
        <w:t>дств вв</w:t>
      </w:r>
      <w:proofErr w:type="gramEnd"/>
      <w:r>
        <w:rPr>
          <w:color w:val="000000"/>
          <w:sz w:val="27"/>
          <w:szCs w:val="27"/>
        </w:rPr>
        <w:t>ода информации.</w:t>
      </w:r>
    </w:p>
    <w:p w:rsidR="00000000" w:rsidRDefault="00275550">
      <w:pPr>
        <w:pStyle w:val="a5"/>
        <w:numPr>
          <w:ilvl w:val="0"/>
          <w:numId w:val="1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Сквозная информационная поддержка на всех этапах обработки информации на основе интегрированной базы данных (БД). Б</w:t>
      </w:r>
      <w:r>
        <w:rPr>
          <w:color w:val="000000"/>
          <w:sz w:val="27"/>
          <w:szCs w:val="27"/>
        </w:rPr>
        <w:t>Д предусматривает единую унифицированную форму представления, хранения, поиска, отображения, восстановления и защиты информации.</w:t>
      </w:r>
    </w:p>
    <w:p w:rsidR="00000000" w:rsidRDefault="00275550">
      <w:pPr>
        <w:pStyle w:val="a5"/>
        <w:numPr>
          <w:ilvl w:val="0"/>
          <w:numId w:val="1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Безбумажный процесс обработки информации. Все промежуточные варианты и необходимые численные данные записываются на машинных но</w:t>
      </w:r>
      <w:r>
        <w:rPr>
          <w:color w:val="000000"/>
          <w:sz w:val="27"/>
          <w:szCs w:val="27"/>
        </w:rPr>
        <w:t>сителях и доводятся до пользователя через экран монитора. На бумаге фиксируется только окончательный вариант документа: технологическая карта, карта эскизов и т.д.</w:t>
      </w:r>
    </w:p>
    <w:p w:rsidR="00000000" w:rsidRDefault="00275550">
      <w:pPr>
        <w:pStyle w:val="a5"/>
        <w:numPr>
          <w:ilvl w:val="0"/>
          <w:numId w:val="11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Интерактивный режим решения задач, выполняемый в режиме диалога пользователя и ПК. </w:t>
      </w:r>
    </w:p>
    <w:p w:rsidR="00000000" w:rsidRDefault="00275550">
      <w:pPr>
        <w:pStyle w:val="a5"/>
        <w:spacing w:after="0" w:afterAutospacing="0" w:line="360" w:lineRule="auto"/>
        <w:ind w:firstLine="709"/>
        <w:jc w:val="center"/>
        <w:divId w:val="442070290"/>
      </w:pPr>
      <w:r>
        <w:rPr>
          <w:b/>
          <w:bCs/>
          <w:color w:val="000000"/>
          <w:sz w:val="27"/>
          <w:szCs w:val="27"/>
        </w:rPr>
        <w:t xml:space="preserve">Процесс </w:t>
      </w:r>
      <w:r>
        <w:rPr>
          <w:b/>
          <w:bCs/>
          <w:color w:val="000000"/>
          <w:sz w:val="27"/>
          <w:szCs w:val="27"/>
        </w:rPr>
        <w:t>создания САПР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Создание и развитие САПР осуществляется самой проектной организацией с привлечением (при необходимости) других организации-соисполнителей, в том числе научно-исследовательских институтов и высших учебных заведений. 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Процесс создания САПР включает в себя восемь стадий: </w:t>
      </w:r>
      <w:proofErr w:type="spellStart"/>
      <w:r>
        <w:rPr>
          <w:color w:val="000000"/>
          <w:sz w:val="27"/>
          <w:szCs w:val="27"/>
        </w:rPr>
        <w:t>предпроектные</w:t>
      </w:r>
      <w:proofErr w:type="spellEnd"/>
      <w:r>
        <w:rPr>
          <w:color w:val="000000"/>
          <w:sz w:val="27"/>
          <w:szCs w:val="27"/>
        </w:rPr>
        <w:t xml:space="preserve"> исследования, техническое задание, техническое предложение, эскизный проект, технический проект, рабочий проект, изготовление, отладка и испытание, ввод в действие.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proofErr w:type="spellStart"/>
      <w:r>
        <w:rPr>
          <w:color w:val="000000"/>
          <w:sz w:val="27"/>
          <w:szCs w:val="27"/>
        </w:rPr>
        <w:t>Предпроектные</w:t>
      </w:r>
      <w:proofErr w:type="spellEnd"/>
      <w:r>
        <w:rPr>
          <w:color w:val="000000"/>
          <w:sz w:val="27"/>
          <w:szCs w:val="27"/>
        </w:rPr>
        <w:t xml:space="preserve"> исследован</w:t>
      </w:r>
      <w:r>
        <w:rPr>
          <w:color w:val="000000"/>
          <w:sz w:val="27"/>
          <w:szCs w:val="27"/>
        </w:rPr>
        <w:t xml:space="preserve">ия проводятся для выявления готовности конкретной проектной организации к внедрению автоматизированных методов. Основу этой работы составляет системное обследование объекта проектирования и используемых в инженерной практике традиционных методов и приемов </w:t>
      </w:r>
      <w:r>
        <w:rPr>
          <w:color w:val="000000"/>
          <w:sz w:val="27"/>
          <w:szCs w:val="27"/>
        </w:rPr>
        <w:t>проектирования, а также объема технической документации, разрабатываемой в процессе проектирования. Процесс обследования осуществляется главным образом опросом опытных проектировщиков и конструкторов.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В результате обследования определяется необходимость и </w:t>
      </w:r>
      <w:r>
        <w:rPr>
          <w:color w:val="000000"/>
          <w:sz w:val="27"/>
          <w:szCs w:val="27"/>
        </w:rPr>
        <w:t>экономическая эффективность создания автоматизированной системы. При этом учитывается объем проектно-конструкторских работ, их периодичность, общие затраты инженерного труда, возможность создания адекватного математического описания и оптимизационных проце</w:t>
      </w:r>
      <w:r>
        <w:rPr>
          <w:color w:val="000000"/>
          <w:sz w:val="27"/>
          <w:szCs w:val="27"/>
        </w:rPr>
        <w:t>дур, необходимость повышения качественных показателей проектируемого изделия, сокращение сроков проектирования.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Техническое задание (ТЗ) является исходным документом для создания САПР и должно содержать наиболее полные исходные данные и требования. Этот до</w:t>
      </w:r>
      <w:r>
        <w:rPr>
          <w:color w:val="000000"/>
          <w:sz w:val="27"/>
          <w:szCs w:val="27"/>
        </w:rPr>
        <w:t>кумент разрабатывает головной разработчик системы. ТЗ на создание САПР должно содержать следующие основные разделы: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«Наименование и область применения», где указывают полное наименование системы и краткую характеристику области ее применения;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«Основание дл</w:t>
      </w:r>
      <w:r>
        <w:rPr>
          <w:color w:val="000000"/>
          <w:sz w:val="27"/>
          <w:szCs w:val="27"/>
        </w:rPr>
        <w:t>я создания», где указывают наименование директивных документов, на основании которых создается САПР;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«Характеристика объектов проектирования», где приводят сведения о назначении, составе, условиях применения объектов проектирования;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«Цель и назначение», гд</w:t>
      </w:r>
      <w:r>
        <w:rPr>
          <w:color w:val="000000"/>
          <w:sz w:val="27"/>
          <w:szCs w:val="27"/>
        </w:rPr>
        <w:t>е перечисляют цель создания САПР, ее назначение и критерий эффективности ее функционирования;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«Характеристика процесса проектирования», где приводят общее описание процесса проектирования, требования к входным и выходным данным, а также требования по разде</w:t>
      </w:r>
      <w:r>
        <w:rPr>
          <w:color w:val="000000"/>
          <w:sz w:val="27"/>
          <w:szCs w:val="27"/>
        </w:rPr>
        <w:t>лению проектных процедур (операций), выполняемых с помощью неавтоматизированного и автоматизированного проектирования;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«Требования к САПР», где перечисляют требования к САПР в целом и к составу ее подсистем, к применению в составе САПР ранее созданных подс</w:t>
      </w:r>
      <w:r>
        <w:rPr>
          <w:color w:val="000000"/>
          <w:sz w:val="27"/>
          <w:szCs w:val="27"/>
        </w:rPr>
        <w:t>истем и компонентов и т.п.;</w:t>
      </w:r>
    </w:p>
    <w:p w:rsidR="00000000" w:rsidRDefault="00275550">
      <w:pPr>
        <w:pStyle w:val="a5"/>
        <w:numPr>
          <w:ilvl w:val="0"/>
          <w:numId w:val="12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«Технико-экономические показатели», где оценивают затраты на создание САПР, указывают источники получения экономии и ожидаемую эффективность от применения САПР.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На стадиях технического предложения, эскизного и рабочего проектиро</w:t>
      </w:r>
      <w:r>
        <w:rPr>
          <w:color w:val="000000"/>
          <w:sz w:val="27"/>
          <w:szCs w:val="27"/>
        </w:rPr>
        <w:t>вания выбираются и обосновываются варианты САПР, разрабатываются окончательные решения. При этом выполняются следующие основные виды работ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выявление процесса проектирования (его алгоритм), т.е. принятие основных технических решений;</w:t>
      </w:r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разработка структуры </w:t>
      </w:r>
      <w:r>
        <w:rPr>
          <w:color w:val="000000"/>
          <w:sz w:val="27"/>
          <w:szCs w:val="27"/>
        </w:rPr>
        <w:t>САПР и ее взаимосвязи с другими системами (определение состава проектных процедур и операций по подсистемам; уточнение состава подсистем и взаимосвязи между ними; разработка схемы функционирования САПР в целом);</w:t>
      </w:r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 xml:space="preserve">определение состава методов, математических </w:t>
      </w:r>
      <w:r>
        <w:rPr>
          <w:color w:val="000000"/>
          <w:sz w:val="27"/>
          <w:szCs w:val="27"/>
        </w:rPr>
        <w:t>моделей для проектных операций и процедур; состава языков проектирования; состава информации (объем, способы ее организации и виды машинных носителей информации); состава общего, специализированного общего и специального программного обеспечения;</w:t>
      </w:r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формирова</w:t>
      </w:r>
      <w:r>
        <w:rPr>
          <w:color w:val="000000"/>
          <w:sz w:val="27"/>
          <w:szCs w:val="27"/>
        </w:rPr>
        <w:t>ние состава технических средств (ПК, периферийные устройства и другие элементы);</w:t>
      </w:r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принятие решений по математическому, информационному, программному и техническому видам обеспечения по САПР в целом и отдельно по подсистемам;</w:t>
      </w:r>
    </w:p>
    <w:p w:rsidR="00000000" w:rsidRDefault="00275550">
      <w:pPr>
        <w:pStyle w:val="a5"/>
        <w:numPr>
          <w:ilvl w:val="0"/>
          <w:numId w:val="13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расчет технико-экономических пок</w:t>
      </w:r>
      <w:r>
        <w:rPr>
          <w:color w:val="000000"/>
          <w:sz w:val="27"/>
          <w:szCs w:val="27"/>
        </w:rPr>
        <w:t>азателей САПР.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Оформление всей документации, необходимой для создания и функционирования САПР, выполняют на стадии рабочего проектирования.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На стадии изготовления, отладки и испытания производят монтаж, наладку и испытание комплекса технических средств авт</w:t>
      </w:r>
      <w:r>
        <w:rPr>
          <w:color w:val="000000"/>
          <w:sz w:val="27"/>
          <w:szCs w:val="27"/>
        </w:rPr>
        <w:t>оматизации проектирования, на тестовых примерах доводят программное обеспечение и подготавливают проектную организацию к вводу в действие САПР.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Ввод в действие системы осуществляют после опытного функционирования и приемочных испытаний у заказчика.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 xml:space="preserve">Расчет </w:t>
      </w:r>
      <w:r>
        <w:rPr>
          <w:color w:val="000000"/>
          <w:sz w:val="27"/>
          <w:szCs w:val="27"/>
        </w:rPr>
        <w:t>экономической эффективности САПР позволяет: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proofErr w:type="gramStart"/>
      <w:r>
        <w:rPr>
          <w:color w:val="000000"/>
          <w:sz w:val="27"/>
          <w:szCs w:val="27"/>
        </w:rPr>
        <w:t xml:space="preserve">установить необходимость и целесообразность автоматизации проектирования конкретных объектов (объектами проектирования могут быть изделия, оборудование, машины, аппараты, системы, материалы, технологические </w:t>
      </w:r>
      <w:r>
        <w:rPr>
          <w:color w:val="000000"/>
          <w:sz w:val="27"/>
          <w:szCs w:val="27"/>
        </w:rPr>
        <w:t>процессы, здания, сооружения и т.п.);</w:t>
      </w:r>
      <w:proofErr w:type="gramEnd"/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определить основные сферы и источники экономии от автоматизации проектирования;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определить объем и очередность автоматизации задач проектирования объекта;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выбрать наиболее рациональный вариант системы и все виды обеспе</w:t>
      </w:r>
      <w:r>
        <w:rPr>
          <w:color w:val="000000"/>
          <w:sz w:val="27"/>
          <w:szCs w:val="27"/>
        </w:rPr>
        <w:t>чения САПР;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определить оптимальный состав методов и средств автоматизации проектирования в условиях конкретного предприятия;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оценить объем требуемых капитальных затрат на создание и внедрение САПР;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определить показатели, характеризующие влияние САПР на кач</w:t>
      </w:r>
      <w:r>
        <w:rPr>
          <w:color w:val="000000"/>
          <w:sz w:val="27"/>
          <w:szCs w:val="27"/>
        </w:rPr>
        <w:t>ество проектных решений и деятельность проектной, проектно-конструкторской, технологической организации и промышленного предприятия;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рассчитать ожидаемую экономию текущих затрат и снижение себестоимости выпускаемой продукции;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определить годовой экономическ</w:t>
      </w:r>
      <w:r>
        <w:rPr>
          <w:color w:val="000000"/>
          <w:sz w:val="27"/>
          <w:szCs w:val="27"/>
        </w:rPr>
        <w:t>ий эффект (годовую экономию приведенных затрат), т.е. разницу между годовой экономией на себестоимости продукции и капитальными затратами на внедрение САПР, пересчитанными на год с помощью нормативного коэффициента сравнительной экономической эффективности</w:t>
      </w:r>
      <w:r>
        <w:rPr>
          <w:color w:val="000000"/>
          <w:sz w:val="27"/>
          <w:szCs w:val="27"/>
        </w:rPr>
        <w:t>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оценить срок окупаемости САПР или сравнить расчетный коэффициент экономической эффективности с установленными нормативами;</w:t>
      </w:r>
    </w:p>
    <w:p w:rsidR="00000000" w:rsidRDefault="00275550">
      <w:pPr>
        <w:pStyle w:val="a5"/>
        <w:numPr>
          <w:ilvl w:val="0"/>
          <w:numId w:val="14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обеспечить сравнение экономической эффективности САПР с эффективностями других автоматизированных систем.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Эффективность САПР и проц</w:t>
      </w:r>
      <w:r>
        <w:rPr>
          <w:color w:val="000000"/>
          <w:sz w:val="27"/>
          <w:szCs w:val="27"/>
        </w:rPr>
        <w:t>есса создания систем автоматизации достигается за счет следующих факторов: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достижения системного единства автоматизации всех составляющих процесса (проектирование – конструирование - технологическая подготовка производства);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обеспечения аппаратной и програ</w:t>
      </w:r>
      <w:r>
        <w:rPr>
          <w:color w:val="000000"/>
          <w:sz w:val="27"/>
          <w:szCs w:val="27"/>
        </w:rPr>
        <w:t>ммной совместимости САПР и их элементов;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обеспечения возможности модификации систем;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создания унифицированных и стандартизованных модулей, узлов, элементов и операций;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создания и использования единой унифицированной информационной базы САПР;</w:t>
      </w:r>
    </w:p>
    <w:p w:rsidR="00000000" w:rsidRDefault="00275550">
      <w:pPr>
        <w:pStyle w:val="a5"/>
        <w:numPr>
          <w:ilvl w:val="0"/>
          <w:numId w:val="15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применения уни</w:t>
      </w:r>
      <w:r>
        <w:rPr>
          <w:color w:val="000000"/>
          <w:sz w:val="27"/>
          <w:szCs w:val="27"/>
        </w:rPr>
        <w:t>фицированного математического обеспечения, операционных систем, СУБД, систем СА</w:t>
      </w:r>
      <w:proofErr w:type="gramStart"/>
      <w:r>
        <w:rPr>
          <w:color w:val="000000"/>
          <w:sz w:val="27"/>
          <w:szCs w:val="27"/>
        </w:rPr>
        <w:t>D</w:t>
      </w:r>
      <w:proofErr w:type="gramEnd"/>
      <w:r>
        <w:rPr>
          <w:color w:val="000000"/>
          <w:sz w:val="27"/>
          <w:szCs w:val="27"/>
        </w:rPr>
        <w:t>/CAM/CAE и т.п.</w:t>
      </w:r>
    </w:p>
    <w:p w:rsidR="00000000" w:rsidRDefault="00275550">
      <w:pPr>
        <w:pStyle w:val="a5"/>
        <w:spacing w:after="0" w:afterAutospacing="0" w:line="360" w:lineRule="auto"/>
        <w:ind w:firstLine="709"/>
        <w:divId w:val="442070290"/>
      </w:pPr>
      <w:r>
        <w:rPr>
          <w:color w:val="000000"/>
          <w:sz w:val="27"/>
          <w:szCs w:val="27"/>
        </w:rPr>
        <w:t>Применительно к сфере автоматизации проектирования можно выделить следующие основные источники экономической эффективности САПР:</w:t>
      </w:r>
    </w:p>
    <w:p w:rsidR="00000000" w:rsidRDefault="00275550">
      <w:pPr>
        <w:pStyle w:val="a5"/>
        <w:numPr>
          <w:ilvl w:val="0"/>
          <w:numId w:val="1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рост производительности труда п</w:t>
      </w:r>
      <w:r>
        <w:rPr>
          <w:color w:val="000000"/>
          <w:sz w:val="27"/>
          <w:szCs w:val="27"/>
        </w:rPr>
        <w:t>роектировщиков, конструкторов и технологов;</w:t>
      </w:r>
    </w:p>
    <w:p w:rsidR="00000000" w:rsidRDefault="00275550">
      <w:pPr>
        <w:pStyle w:val="a5"/>
        <w:numPr>
          <w:ilvl w:val="0"/>
          <w:numId w:val="1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повышение качества проектирования объектов, технологических процессов и выпускаемой документации;</w:t>
      </w:r>
    </w:p>
    <w:p w:rsidR="00000000" w:rsidRDefault="00275550">
      <w:pPr>
        <w:pStyle w:val="a5"/>
        <w:numPr>
          <w:ilvl w:val="0"/>
          <w:numId w:val="16"/>
        </w:numPr>
        <w:spacing w:after="0" w:afterAutospacing="0" w:line="360" w:lineRule="auto"/>
        <w:divId w:val="442070290"/>
      </w:pPr>
      <w:r>
        <w:rPr>
          <w:color w:val="000000"/>
          <w:sz w:val="27"/>
          <w:szCs w:val="27"/>
        </w:rPr>
        <w:t>экономии производственных ресурсов, к которым относится живой труд, сырье, материалы, топливо, энергия, капитальны</w:t>
      </w:r>
      <w:r>
        <w:rPr>
          <w:color w:val="000000"/>
          <w:sz w:val="27"/>
          <w:szCs w:val="27"/>
        </w:rPr>
        <w:t>е вложения в производственные фонды.</w:t>
      </w:r>
    </w:p>
    <w:p w:rsidR="00275550" w:rsidRDefault="00275550" w:rsidP="00275550">
      <w:pPr>
        <w:pStyle w:val="a5"/>
        <w:spacing w:after="0" w:afterAutospacing="0" w:line="360" w:lineRule="auto"/>
        <w:ind w:left="720"/>
        <w:jc w:val="center"/>
        <w:divId w:val="442070290"/>
      </w:pPr>
      <w:r>
        <w:br/>
      </w:r>
      <w:bookmarkStart w:id="0" w:name="_GoBack"/>
      <w:bookmarkEnd w:id="0"/>
    </w:p>
    <w:p w:rsidR="00000000" w:rsidRDefault="00275550">
      <w:pPr>
        <w:pStyle w:val="a5"/>
        <w:divId w:val="95368122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19C"/>
    <w:multiLevelType w:val="multilevel"/>
    <w:tmpl w:val="06A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4013"/>
    <w:multiLevelType w:val="multilevel"/>
    <w:tmpl w:val="D37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C26F0"/>
    <w:multiLevelType w:val="multilevel"/>
    <w:tmpl w:val="063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B7188"/>
    <w:multiLevelType w:val="multilevel"/>
    <w:tmpl w:val="8CC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B56A6"/>
    <w:multiLevelType w:val="multilevel"/>
    <w:tmpl w:val="DAF4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52952"/>
    <w:multiLevelType w:val="multilevel"/>
    <w:tmpl w:val="B92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31124"/>
    <w:multiLevelType w:val="multilevel"/>
    <w:tmpl w:val="821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83199"/>
    <w:multiLevelType w:val="multilevel"/>
    <w:tmpl w:val="EC9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86BE1"/>
    <w:multiLevelType w:val="multilevel"/>
    <w:tmpl w:val="D55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529EE"/>
    <w:multiLevelType w:val="multilevel"/>
    <w:tmpl w:val="B85E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20B10"/>
    <w:multiLevelType w:val="multilevel"/>
    <w:tmpl w:val="3EF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C7CD1"/>
    <w:multiLevelType w:val="multilevel"/>
    <w:tmpl w:val="822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057BBA"/>
    <w:multiLevelType w:val="multilevel"/>
    <w:tmpl w:val="BBE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A5DA5"/>
    <w:multiLevelType w:val="multilevel"/>
    <w:tmpl w:val="8E8E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5418E"/>
    <w:multiLevelType w:val="multilevel"/>
    <w:tmpl w:val="33F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34B5A"/>
    <w:multiLevelType w:val="multilevel"/>
    <w:tmpl w:val="16F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43E50"/>
    <w:multiLevelType w:val="multilevel"/>
    <w:tmpl w:val="7B4C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5550"/>
    <w:rsid w:val="002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16106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26. Введение в системы автоматического проектирования.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26. Введение в системы автоматического проектирования.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2019-06-20T15:25:00Z</dcterms:created>
  <dcterms:modified xsi:type="dcterms:W3CDTF">2019-06-20T15:25:00Z</dcterms:modified>
</cp:coreProperties>
</file>